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6B" w:rsidRPr="00CE396B" w:rsidRDefault="00CE396B" w:rsidP="00CE396B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Na temelju članka 2. i 3. Zakona o grobljima (Narodne novine broj 19/98.) i članka 29. Statuta općine Brckovljani (Službeni glasnik Općine Brckovljani broj 5/01.) Poglavarstvo Općine Brckovljani na 19. sjednici održanoj 06.05.2003. godine donijelo je</w:t>
      </w:r>
    </w:p>
    <w:p w:rsidR="00CE396B" w:rsidRPr="00CE396B" w:rsidRDefault="00CE396B" w:rsidP="00CE396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CE396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visini naknade za usluge korištenja mrtvačnice, iskolčenja i evidentiranje grobnog mjesta na grobljima u Brckovljanima i Lupoglavu</w:t>
      </w:r>
    </w:p>
    <w:p w:rsidR="00CE396B" w:rsidRPr="00CE396B" w:rsidRDefault="00CE396B" w:rsidP="00CE396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Ovom Odlukom određuje se visina naknade za korištenje mrtvačnice, visina naknade za rad na iskolčenju grobnog, mjesta i izradu evidencije ukopa - upis u registar umrlih i evidentiranje korisnika grobnog mjesta na grobljima u Brckovljanima i Lupoglavu.</w:t>
      </w:r>
    </w:p>
    <w:p w:rsidR="00CE396B" w:rsidRPr="00CE396B" w:rsidRDefault="00CE396B" w:rsidP="00CE396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Određuje se naknada za: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1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5"/>
        <w:gridCol w:w="6075"/>
        <w:gridCol w:w="1620"/>
      </w:tblGrid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Upotrebu mrtvačnice po danu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50,00 kuna</w:t>
            </w:r>
          </w:p>
        </w:tc>
      </w:tr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Izrada evidencije o ukopu pokojnika - upis u registar umrlih osoba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50,00 kuna</w:t>
            </w:r>
          </w:p>
        </w:tc>
      </w:tr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Iskolčenje grobnog mjesta, okvira ili grobnice (po grobu) te izrada rješenja o odobrenju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200,00 kuna</w:t>
            </w:r>
          </w:p>
        </w:tc>
      </w:tr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Naknada za korištenje kolica za prijevoz pokojnika i vijenaca (po ukopu)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80,00 kuna</w:t>
            </w:r>
          </w:p>
        </w:tc>
      </w:tr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Naknada čišćenja mrtvačnice poslije sprovoda (naknada izvršitelju) po pokojniku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30,00 kuna</w:t>
            </w:r>
          </w:p>
        </w:tc>
      </w:tr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Naknada za iskolčenje grobnog mjesta - okvira ili grobnice kod ukopa (naknada izvršitelju)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150,00 kuna</w:t>
            </w:r>
          </w:p>
        </w:tc>
      </w:tr>
      <w:tr w:rsidR="00CE396B" w:rsidRPr="00CE396B" w:rsidTr="00CE396B">
        <w:trPr>
          <w:tblCellSpacing w:w="0" w:type="dxa"/>
          <w:jc w:val="center"/>
        </w:trPr>
        <w:tc>
          <w:tcPr>
            <w:tcW w:w="2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75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Naknada za utvrđivanje i evidentiranje korisnika grobnog mjesta (po grobnom mjestu) </w:t>
            </w:r>
          </w:p>
        </w:tc>
        <w:tc>
          <w:tcPr>
            <w:tcW w:w="1000" w:type="pct"/>
            <w:hideMark/>
          </w:tcPr>
          <w:p w:rsidR="00CE396B" w:rsidRPr="00CE396B" w:rsidRDefault="00CE396B" w:rsidP="00CE39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6B">
              <w:rPr>
                <w:rFonts w:ascii="Arial" w:eastAsia="Times New Roman" w:hAnsi="Arial" w:cs="Arial"/>
                <w:sz w:val="20"/>
                <w:szCs w:val="20"/>
              </w:rPr>
              <w:t>300,00 kuna</w:t>
            </w:r>
          </w:p>
        </w:tc>
      </w:tr>
    </w:tbl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Ova naknada (točka 7.) odnosi se na korisnike grobnog mjesta koji nisu prijavili grobno mjesto radi evidentiranja i nisu plaćali godišnju grobnu naknadu za korištenje grobnog mjesta.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Naknada iz točke 1., 2., 3., 4. i 7. uplaćuje se posebnom uplatnicom na žiro-račun Općine Brckovljani - Proračun. Naknada iz točke 5. i 6. uplaćuje se na blok uplatnicu.</w:t>
      </w:r>
    </w:p>
    <w:p w:rsidR="00CE396B" w:rsidRPr="00CE396B" w:rsidRDefault="00CE396B" w:rsidP="00CE396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Danom stupanja na snagu ove Odluke prestaju važiti odredbe Odluke o visini naknade za usluge korištenja mrtvačnice i iskolčenja na grobljima u Brckovljanima i Lupoglavu (Službeni glasnik Općine Brckovljani broj 2/99.).</w:t>
      </w:r>
    </w:p>
    <w:p w:rsidR="00CE396B" w:rsidRPr="00CE396B" w:rsidRDefault="00CE396B" w:rsidP="00CE396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 i objavit će se u Službenom glasniku Općine Brckovljani.</w:t>
      </w:r>
    </w:p>
    <w:p w:rsidR="00CE396B" w:rsidRPr="00CE396B" w:rsidRDefault="00CE396B" w:rsidP="00CE396B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CE396B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</w:t>
      </w:r>
      <w:r w:rsidRPr="00CE396B">
        <w:rPr>
          <w:rFonts w:ascii="Arial" w:eastAsia="Times New Roman" w:hAnsi="Arial" w:cs="Arial"/>
          <w:color w:val="000000"/>
          <w:sz w:val="20"/>
          <w:szCs w:val="20"/>
        </w:rPr>
        <w:br/>
        <w:t>Željko Funtek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Klasa: 363-01/03-01/91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lastRenderedPageBreak/>
        <w:t>Ur.broj: 238/04-03-1</w:t>
      </w:r>
    </w:p>
    <w:p w:rsidR="00CE396B" w:rsidRPr="00CE396B" w:rsidRDefault="00CE396B" w:rsidP="00CE396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96B">
        <w:rPr>
          <w:rFonts w:ascii="Arial" w:eastAsia="Times New Roman" w:hAnsi="Arial" w:cs="Arial"/>
          <w:color w:val="000000"/>
          <w:sz w:val="20"/>
          <w:szCs w:val="20"/>
        </w:rPr>
        <w:t>Dugo Selo, 6. 5. 2003.</w:t>
      </w:r>
    </w:p>
    <w:p w:rsidR="00531AA8" w:rsidRDefault="00531AA8"/>
    <w:sectPr w:rsidR="0053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E396B"/>
    <w:rsid w:val="00531AA8"/>
    <w:rsid w:val="00C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E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E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E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E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E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2016-07-19T19:32:00Z</dcterms:created>
  <dcterms:modified xsi:type="dcterms:W3CDTF">2016-07-19T19:32:00Z</dcterms:modified>
</cp:coreProperties>
</file>